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Enderecamento"/>
      </w:pPr>
      <w:r>
        <w:t xml:space="preserve">NOTIFICAÇÃO EXTRAJUDICIAL</w:t>
      </w:r>
    </w:p>
    <w:p>
      <w:pPr>
        <w:pStyle w:val="Normal"/>
      </w:pPr>
      <w:r>
        <w:t xml:space="preserve">Destinatária: </w:t>
      </w:r>
      <w:r>
        <w:rPr>
          <w:b/>
        </w:rPr>
        <w:t xml:space="preserve">BANCO SEMENTE FICTÍCIO S.A.</w:t>
      </w:r>
      <w:r>
        <w:t xml:space="preserve">, CNPJ fictício 00.000.000/0001-27, Avenida das Simulações, 270, Campinas/SP, CEP fictício 00000-270.</w:t>
      </w:r>
    </w:p>
    <w:p>
      <w:pPr>
        <w:pStyle w:val="Normal"/>
      </w:pPr>
      <w:r>
        <w:t xml:space="preserve">Notificante: </w:t>
      </w:r>
      <w:r>
        <w:rPr>
          <w:b/>
        </w:rPr>
        <w:t xml:space="preserve">MARINA FICTÍCIA VALE</w:t>
      </w:r>
      <w:r>
        <w:t xml:space="preserve">, brasileira, solteira, professora, CPF fictício 000.000.000-00, Rua dos Exemplos, 27, Campinas/SP, CEP fictício 00000-027.</w:t>
      </w:r>
    </w:p>
    <w:p>
      <w:pPr>
        <w:pStyle w:val="Secao"/>
      </w:pPr>
      <w:r>
        <w:t xml:space="preserve">I – DOS FATOS</w:t>
      </w:r>
    </w:p>
    <w:p>
      <w:pPr>
        <w:pStyle w:val="Normal"/>
      </w:pPr>
      <w:r>
        <w:t xml:space="preserve">Foram debitados da parte Notificante R$ 89,90 em 02/09/2026 e R$ 89,90 em 02/10/2026, ambos identificados como tarifa de pacote, totalizando R$ 179,80 (DOC. 01). Em 05/10/2026, no protocolo SAC-27, o SAC da parte Notificada informou não localizar autorização para o pacote, sem registro de estorno (DOC. 02).</w:t>
      </w:r>
    </w:p>
    <w:p>
      <w:pPr>
        <w:pStyle w:val="Secao"/>
      </w:pPr>
      <w:r>
        <w:t xml:space="preserve">II – DOS FUNDAMENTOS</w:t>
      </w:r>
    </w:p>
    <w:p>
      <w:pPr>
        <w:pStyle w:val="Normal"/>
      </w:pPr>
      <w:r>
        <w:t xml:space="preserve">A parte Notificante identificou dois débitos de “tarifa de pacote”, de R$ 89,90 cada, lançados em 02/09/2026 e 02/10/2026, totalizando R$ 179,80 (DOC. 01). Ao reclamar administrativamente, o próprio SAC da parte Notificada informou não localizar autorização para a cobrança, sem registro de estorno (DOC. 02). Em relação de consumo bancária, a cobrança sem autorização caracterizada pelo próprio atendimento da fornecedora evidencia falha na prestação do serviço, nos termos de </w:t>
      </w:r>
      <w:r>
        <w:t xml:space="preserve">art. 14 do CDC</w:t>
      </w:r>
      <w:r>
        <w:t xml:space="preserve">.</w:t>
      </w:r>
    </w:p>
    <w:p>
      <w:pPr>
        <w:pStyle w:val="Normal"/>
      </w:pPr>
      <w:r>
        <w:t xml:space="preserve">Reconhecida a ausência de autorização identificável, a manutenção da tarifa e a retenção dos valores debitados impõem a cessação da cobrança e a restituição simples do indébito, nos termos de </w:t>
      </w:r>
      <w:r>
        <w:t xml:space="preserve">art. 42 do CDC</w:t>
      </w:r>
      <w:r>
        <w:t xml:space="preserve">, </w:t>
      </w:r>
      <w:r>
        <w:t xml:space="preserve">art. 876 do Código Civil</w:t>
      </w:r>
      <w:r>
        <w:t xml:space="preserve"> e </w:t>
      </w:r>
      <w:r>
        <w:t xml:space="preserve">art. 884 do Código Civil</w:t>
      </w:r>
      <w:r>
        <w:t xml:space="preserve">. A presente notificação busca a regularização administrativa da cobrança e resposta escrita pela parte Notificada.</w:t>
      </w:r>
    </w:p>
    <w:p>
      <w:pPr>
        <w:pStyle w:val="Secao"/>
      </w:pPr>
      <w:r>
        <w:t xml:space="preserve">III – DOS PEDIDOS, PRAZO E CONSEQUÊNCIA</w:t>
      </w:r>
    </w:p>
    <w:p>
      <w:pPr>
        <w:pStyle w:val="Normal"/>
      </w:pPr>
      <w:r>
        <w:t xml:space="preserve">Ante o exposto, requer a parte Notificante:</w:t>
      </w:r>
    </w:p>
    <w:p>
      <w:pPr>
        <w:pStyle w:val="Normal"/>
      </w:pPr>
      <w:r>
        <w:t xml:space="preserve">a) a imediata cessação da cobrança da tarifa de pacote não contratada;</w:t>
      </w:r>
    </w:p>
    <w:p>
      <w:pPr>
        <w:pStyle w:val="Normal"/>
      </w:pPr>
      <w:r>
        <w:t xml:space="preserve">b) a restituição, de forma simples, do valor total de R$ 179,80, correspondente aos débitos realizados em 02/09/2026 e 02/10/2026;</w:t>
      </w:r>
    </w:p>
    <w:p>
      <w:pPr>
        <w:pStyle w:val="Normal"/>
      </w:pPr>
      <w:r>
        <w:t xml:space="preserve">c) o encaminhamento de resposta escrita à parte Notificante, no prazo de 10 dias corridos contados do recebimento desta notificação, informando i) a confirmação da cessação da tarifa; ii) a forma e a data da restituição;</w:t>
      </w:r>
    </w:p>
    <w:p>
      <w:pPr>
        <w:pStyle w:val="Normal"/>
      </w:pPr>
      <w:r>
        <w:t xml:space="preserve">d) não havendo solução no prazo indicado, a parte Notificante poderá avaliar a adoção das medidas administrativas ou judiciais cabíveis, inclusive perante o Procon.</w:t>
      </w:r>
    </w:p>
    <w:p>
      <w:pPr>
        <w:pStyle w:val="Centro"/>
      </w:pPr>
      <w:r>
        <w:rPr>
          <w:b/>
          <w:highlight w:val="yellow"/>
        </w:rPr>
        <w:t xml:space="preserve">[PREENCHER: local e data]</w:t>
      </w:r>
    </w:p>
    <w:p>
      <w:pPr>
        <w:pStyle w:val="Centro"/>
      </w:pPr>
      <w:r>
        <w:rPr>
          <w:b/>
          <w:highlight w:val="yellow"/>
        </w:rPr>
        <w:t xml:space="preserve">[PREENCHER: nome do advogado e número da OAB]</w:t>
      </w:r>
    </w:p>
    <w:p>
      <w:pPr>
        <w:pStyle w:val="Secao"/>
      </w:pPr>
      <w:r>
        <w:t xml:space="preserve">DOCUMENTOS ANEXOS</w:t>
      </w:r>
    </w:p>
    <w:p>
      <w:pPr>
        <w:pStyle w:val="Normal"/>
      </w:pPr>
      <w:r>
        <w:t xml:space="preserve">DOC. 01 – Extrato fictício</w:t>
      </w:r>
    </w:p>
    <w:p>
      <w:pPr>
        <w:pStyle w:val="Normal"/>
      </w:pPr>
      <w:r>
        <w:t xml:space="preserve">DOC. 02 – Protocolo fictício do SAC</w:t>
      </w:r>
    </w:p>
    <w:p>
      <w:pPr>
        <w:pStyle w:val="Normal"/>
      </w:pPr>
      <w:r>
        <w:t xml:space="preserve">DOC. 03 – Procuração fictícia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