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Normal"/>
      </w:pPr>
      <w:r>
        <w:rPr>
          <w:b/>
        </w:rPr>
        <w:t xml:space="preserve">EXCELENTÍSSIMO SENHOR DOUTOR JUIZ DE DIREITO DA 2ª VARA CÍVEL DA COMARCA DE CAMPINAS/SP</w:t>
      </w:r>
    </w:p>
    <w:p>
      <w:pPr>
        <w:pStyle w:val="Normal"/>
      </w:pPr>
      <w:r>
        <w:rPr>
          <w:b/>
        </w:rPr>
        <w:t xml:space="preserve">Processo nº 1000029-00.2026.8.26.0000</w:t>
      </w:r>
      <w:r>
        <w:t xml:space="preserve">  </w:t>
      </w:r>
    </w:p>
    <w:p>
      <w:pPr>
        <w:pStyle w:val="Normal"/>
      </w:pPr>
      <w:r>
        <w:rPr>
          <w:b/>
        </w:rPr>
        <w:t xml:space="preserve">Clara Fictícia Ramos</w:t>
      </w:r>
      <w:r>
        <w:t xml:space="preserve">, já qualificada nos autos da </w:t>
      </w:r>
      <w:r>
        <w:rPr>
          <w:b/>
        </w:rPr>
        <w:t xml:space="preserve">ação de restituição de quantia paga</w:t>
      </w:r>
      <w:r>
        <w:t xml:space="preserve"> que move em face de </w:t>
      </w:r>
      <w:r>
        <w:rPr>
          <w:b/>
        </w:rPr>
        <w:t xml:space="preserve">Loja Horizonte Fictícia Ltda.</w:t>
      </w:r>
      <w:r>
        <w:t xml:space="preserve">, por sua procuradora, vem, com fundamento no art. 1.009 e seguintes do Código de Processo Civil, interpor o presente recurso de</w:t>
      </w:r>
    </w:p>
    <w:p>
      <w:pPr>
        <w:pStyle w:val="Enderecamento"/>
      </w:pPr>
      <w:r>
        <w:t xml:space="preserve">APELAÇÃO</w:t>
      </w:r>
    </w:p>
    <w:p>
      <w:pPr>
        <w:pStyle w:val="Normal"/>
      </w:pPr>
      <w:r>
        <w:t xml:space="preserve">em face da sentença que julgou improcedente o pedido de restituição simples do valor de </w:t>
      </w:r>
      <w:r>
        <w:rPr>
          <w:b/>
        </w:rPr>
        <w:t xml:space="preserve">R$ 3.200,00</w:t>
      </w:r>
      <w:r>
        <w:t xml:space="preserve">.</w:t>
      </w:r>
    </w:p>
    <w:p>
      <w:pPr>
        <w:pStyle w:val="Normal"/>
      </w:pPr>
      <w:r>
        <w:t xml:space="preserve">Requer-se:</w:t>
      </w:r>
    </w:p>
    <w:p>
      <w:pPr>
        <w:pStyle w:val="Normal"/>
      </w:pPr>
      <w:r>
        <w:t xml:space="preserve">1. o recebimento da presente apelação;</w:t>
      </w:r>
    </w:p>
    <w:p>
      <w:pPr>
        <w:pStyle w:val="Normal"/>
      </w:pPr>
      <w:r>
        <w:t xml:space="preserve">2. a </w:t>
      </w:r>
      <w:r>
        <w:rPr>
          <w:b/>
        </w:rPr>
        <w:t xml:space="preserve">apreciação do pedido de gratuidade da justiça</w:t>
      </w:r>
      <w:r>
        <w:t xml:space="preserve">, anteriormente formulado e ainda não apreciado, com a consequente </w:t>
      </w:r>
      <w:r>
        <w:rPr>
          <w:b/>
        </w:rPr>
        <w:t xml:space="preserve">verificação da dispensa ou exigibilidade do preparo</w:t>
      </w:r>
      <w:r>
        <w:t xml:space="preserve">, conforme deliberação judicial;</w:t>
      </w:r>
    </w:p>
    <w:p>
      <w:pPr>
        <w:pStyle w:val="Normal"/>
      </w:pPr>
      <w:r>
        <w:t xml:space="preserve">3. a </w:t>
      </w:r>
      <w:r>
        <w:rPr>
          <w:b/>
        </w:rPr>
        <w:t xml:space="preserve">intimação da apelada para apresentar contrarrazões</w:t>
      </w:r>
      <w:r>
        <w:t xml:space="preserve">; e</w:t>
      </w:r>
    </w:p>
    <w:p>
      <w:pPr>
        <w:pStyle w:val="Normal"/>
      </w:pPr>
      <w:r>
        <w:t xml:space="preserve">4. após as formalidades legais, a </w:t>
      </w:r>
      <w:r>
        <w:rPr>
          <w:b/>
        </w:rPr>
        <w:t xml:space="preserve">remessa dos autos ao Egrégio Tribunal de Justiça do Estado de São Paulo</w:t>
      </w:r>
      <w:r>
        <w:t xml:space="preserve">.</w:t>
      </w:r>
    </w:p>
    <w:p>
      <w:pPr>
        <w:pStyle w:val="Normal"/>
      </w:pPr>
      <w:r>
        <w:t xml:space="preserve">Nesses termos,  </w:t>
      </w:r>
    </w:p>
    <w:p>
      <w:pPr>
        <w:pStyle w:val="Normal"/>
      </w:pPr>
      <w:r>
        <w:t xml:space="preserve">pede deferimento.</w:t>
      </w:r>
    </w:p>
    <w:p>
      <w:pPr>
        <w:pStyle w:val="Normal"/>
      </w:pPr>
      <w:r>
        <w:t xml:space="preserve">Campinas/SP, data a ser lançada no protocolo.</w:t>
      </w:r>
    </w:p>
    <w:p>
      <w:pPr>
        <w:pStyle w:val="Normal"/>
      </w:pPr>
      <w:r>
        <w:rPr>
          <w:b/>
        </w:rPr>
        <w:t xml:space="preserve">Advogada</w:t>
      </w:r>
      <w:r>
        <w:t xml:space="preserve">  </w:t>
      </w:r>
    </w:p>
    <w:p>
      <w:pPr>
        <w:pStyle w:val="Normal"/>
      </w:pPr>
      <w:r>
        <w:t xml:space="preserve">OAB/XX nº fictícia</w:t>
      </w:r>
    </w:p>
    <w:p>
      <w:pPr>
        <w:pStyle w:val="Normal"/>
      </w:pPr>
      <w:r>
        <w:t xml:space="preserve">---</w:t>
      </w:r>
    </w:p>
    <w:p>
      <w:pPr>
        <w:pStyle w:val="Enderecamento"/>
      </w:pPr>
      <w:r>
        <w:t xml:space="preserve">RAZÕES DE APELAÇÃO</w:t>
      </w:r>
    </w:p>
    <w:p>
      <w:pPr>
        <w:pStyle w:val="Normal"/>
      </w:pPr>
      <w:r>
        <w:rPr>
          <w:b/>
        </w:rPr>
        <w:t xml:space="preserve">Apelante:</w:t>
      </w:r>
      <w:r>
        <w:t xml:space="preserve"> Clara Fictícia Ramos  </w:t>
      </w:r>
    </w:p>
    <w:p>
      <w:pPr>
        <w:pStyle w:val="Normal"/>
      </w:pPr>
      <w:r>
        <w:rPr>
          <w:b/>
        </w:rPr>
        <w:t xml:space="preserve">Apelada:</w:t>
      </w:r>
      <w:r>
        <w:t xml:space="preserve"> Loja Horizonte Fictícia Ltda.  </w:t>
      </w:r>
    </w:p>
    <w:p>
      <w:pPr>
        <w:pStyle w:val="Normal"/>
      </w:pPr>
      <w:r>
        <w:rPr>
          <w:b/>
        </w:rPr>
        <w:t xml:space="preserve">Origem:</w:t>
      </w:r>
      <w:r>
        <w:t xml:space="preserve"> 2ª Vara Cível de Campinas/SP  </w:t>
      </w:r>
    </w:p>
    <w:p>
      <w:pPr>
        <w:pStyle w:val="Normal"/>
      </w:pPr>
      <w:r>
        <w:rPr>
          <w:b/>
        </w:rPr>
        <w:t xml:space="preserve">Processo nº:</w:t>
      </w:r>
      <w:r>
        <w:t xml:space="preserve"> 1000029-00.2026.8.26.0000</w:t>
      </w:r>
    </w:p>
    <w:p>
      <w:pPr>
        <w:pStyle w:val="Normal"/>
      </w:pPr>
      <w:r>
        <w:rPr>
          <w:b/>
        </w:rPr>
        <w:t xml:space="preserve">EGRÉGIO TRIBUNAL DE JUSTIÇA DO ESTADO DE SÃO PAULO</w:t>
      </w:r>
    </w:p>
    <w:p>
      <w:pPr>
        <w:pStyle w:val="Secao"/>
      </w:pPr>
      <w:r>
        <w:t xml:space="preserve">1. Síntese do caso</w:t>
      </w:r>
    </w:p>
    <w:p>
      <w:pPr>
        <w:pStyle w:val="Normal"/>
      </w:pPr>
      <w:r>
        <w:t xml:space="preserve">A apelante adquiriu da apelada uma </w:t>
      </w:r>
      <w:r>
        <w:rPr>
          <w:b/>
        </w:rPr>
        <w:t xml:space="preserve">geladeira</w:t>
      </w:r>
      <w:r>
        <w:t xml:space="preserve"> pelo valor de </w:t>
      </w:r>
      <w:r>
        <w:rPr>
          <w:b/>
        </w:rPr>
        <w:t xml:space="preserve">R$ 3.200,00</w:t>
      </w:r>
      <w:r>
        <w:t xml:space="preserve">, conforme </w:t>
      </w:r>
      <w:r>
        <w:rPr>
          <w:b/>
        </w:rPr>
        <w:t xml:space="preserve">nota fiscal fictícia</w:t>
      </w:r>
      <w:r>
        <w:t xml:space="preserve"> de </w:t>
      </w:r>
      <w:r>
        <w:rPr>
          <w:b/>
        </w:rPr>
        <w:t xml:space="preserve">10/03/2026</w:t>
      </w:r>
      <w:r>
        <w:t xml:space="preserve">.</w:t>
      </w:r>
    </w:p>
    <w:p>
      <w:pPr>
        <w:pStyle w:val="Normal"/>
      </w:pPr>
      <w:r>
        <w:t xml:space="preserve">Poucos dias após a compra, o produto apresentou vício e foi encaminhado à assistência técnica, havendo </w:t>
      </w:r>
      <w:r>
        <w:rPr>
          <w:b/>
        </w:rPr>
        <w:t xml:space="preserve">ordem de serviço fictícia</w:t>
      </w:r>
      <w:r>
        <w:t xml:space="preserve"> que comprova o </w:t>
      </w:r>
      <w:r>
        <w:rPr>
          <w:b/>
        </w:rPr>
        <w:t xml:space="preserve">recebimento da geladeira em 15/03/2026</w:t>
      </w:r>
      <w:r>
        <w:t xml:space="preserve">, sem indicação de saída, entrega ou conclusão do reparo.</w:t>
      </w:r>
    </w:p>
    <w:p>
      <w:pPr>
        <w:pStyle w:val="Normal"/>
      </w:pPr>
      <w:r>
        <w:t xml:space="preserve">Posteriormente, há </w:t>
      </w:r>
      <w:r>
        <w:rPr>
          <w:b/>
        </w:rPr>
        <w:t xml:space="preserve">mensagem fictícia da assistência</w:t>
      </w:r>
      <w:r>
        <w:t xml:space="preserve">, datada de </w:t>
      </w:r>
      <w:r>
        <w:rPr>
          <w:b/>
        </w:rPr>
        <w:t xml:space="preserve">30/06/2026</w:t>
      </w:r>
      <w:r>
        <w:t xml:space="preserve">, informando que o produto seguia </w:t>
      </w:r>
      <w:r>
        <w:rPr>
          <w:b/>
        </w:rPr>
        <w:t xml:space="preserve">sem reparo e sem devolução</w:t>
      </w:r>
      <w:r>
        <w:t xml:space="preserve">.</w:t>
      </w:r>
    </w:p>
    <w:p>
      <w:pPr>
        <w:pStyle w:val="Normal"/>
      </w:pPr>
      <w:r>
        <w:t xml:space="preserve">Diante disso, a autora ajuizou ação pleiteando </w:t>
      </w:r>
      <w:r>
        <w:rPr>
          <w:b/>
        </w:rPr>
        <w:t xml:space="preserve">apenas a restituição simples de R$ 3.200,00</w:t>
      </w:r>
      <w:r>
        <w:t xml:space="preserve">, sem pedido de dano moral.</w:t>
      </w:r>
    </w:p>
    <w:p>
      <w:pPr>
        <w:pStyle w:val="Normal"/>
      </w:pPr>
      <w:r>
        <w:t xml:space="preserve">A sentença julgou improcedente o pedido com base em </w:t>
      </w:r>
      <w:r>
        <w:rPr>
          <w:b/>
        </w:rPr>
        <w:t xml:space="preserve">dois fundamentos autônomos</w:t>
      </w:r>
      <w:r>
        <w:t xml:space="preserve">:</w:t>
      </w:r>
    </w:p>
    <w:p>
      <w:pPr>
        <w:pStyle w:val="Normal"/>
      </w:pPr>
      <w:r>
        <w:t xml:space="preserve">a) a loja comerciante não responderia pelo vício, pois a responsabilidade seria apenas da fabricante;  </w:t>
      </w:r>
    </w:p>
    <w:p>
      <w:pPr>
        <w:pStyle w:val="Normal"/>
      </w:pPr>
      <w:r>
        <w:t xml:space="preserve">b) não haveria prova da extrapolação do prazo de 30 dias, tendo sido a ordem de serviço tratada como “simples orçamento”, sem exame da mensagem de 30/06/2026.</w:t>
      </w:r>
    </w:p>
    <w:p>
      <w:pPr>
        <w:pStyle w:val="Normal"/>
      </w:pPr>
      <w:r>
        <w:t xml:space="preserve">A sentença deve ser reformada em ambos os pontos.</w:t>
      </w:r>
    </w:p>
    <w:p>
      <w:pPr>
        <w:pStyle w:val="Normal"/>
      </w:pPr>
      <w:r>
        <w:t xml:space="preserve">---</w:t>
      </w:r>
    </w:p>
    <w:p>
      <w:pPr>
        <w:pStyle w:val="Secao"/>
      </w:pPr>
      <w:r>
        <w:t xml:space="preserve">2. Do pedido de gratuidade da justiça não apreciado</w:t>
      </w:r>
    </w:p>
    <w:p>
      <w:pPr>
        <w:pStyle w:val="Normal"/>
      </w:pPr>
      <w:r>
        <w:t xml:space="preserve">Consta dos autos requerimento de </w:t>
      </w:r>
      <w:r>
        <w:rPr>
          <w:b/>
        </w:rPr>
        <w:t xml:space="preserve">gratuidade da justiça</w:t>
      </w:r>
      <w:r>
        <w:t xml:space="preserve">, que </w:t>
      </w:r>
      <w:r>
        <w:rPr>
          <w:b/>
        </w:rPr>
        <w:t xml:space="preserve">não foi apreciado</w:t>
      </w:r>
      <w:r>
        <w:t xml:space="preserve"> na sentença.</w:t>
      </w:r>
    </w:p>
    <w:p>
      <w:pPr>
        <w:pStyle w:val="Normal"/>
      </w:pPr>
      <w:r>
        <w:t xml:space="preserve">Assim, a apelante requer seja desde logo examinada a pretensão, nos termos dos arts. 98 e seguintes do CPC, inclusive para definição quanto à necessidade de preparo recursal.</w:t>
      </w:r>
    </w:p>
    <w:p>
      <w:pPr>
        <w:pStyle w:val="Normal"/>
      </w:pPr>
      <w:r>
        <w:t xml:space="preserve">Como não há, no relato processual fornecido, informação de prévia apreciação do benefício nem de intimação específica sobre recolhimento, requer-se pronunciamento expresso sobre o tema.</w:t>
      </w:r>
    </w:p>
    <w:p>
      <w:pPr>
        <w:pStyle w:val="Normal"/>
      </w:pPr>
      <w:r>
        <w:t xml:space="preserve">---</w:t>
      </w:r>
    </w:p>
    <w:p>
      <w:pPr>
        <w:pStyle w:val="Secao"/>
      </w:pPr>
      <w:r>
        <w:t xml:space="preserve">3. Mérito recursal</w:t>
      </w:r>
    </w:p>
    <w:p>
      <w:pPr>
        <w:pStyle w:val="Secao"/>
      </w:pPr>
      <w:r>
        <w:t xml:space="preserve">3.1. Primeiro fundamento da sentença: a loja ré também responde pelo vício do produto</w:t>
      </w:r>
    </w:p>
    <w:p>
      <w:pPr>
        <w:pStyle w:val="Normal"/>
      </w:pPr>
      <w:r>
        <w:t xml:space="preserve">A sentença afirmou que “somente a fabricante responderia pelo vício”, afastando a responsabilidade da comerciante. Tal conclusão contraria a disciplina do </w:t>
      </w:r>
      <w:r>
        <w:rPr>
          <w:b/>
        </w:rPr>
        <w:t xml:space="preserve">Código de Defesa do Consumidor</w:t>
      </w:r>
      <w:r>
        <w:t xml:space="preserve">.</w:t>
      </w:r>
    </w:p>
    <w:p>
      <w:pPr>
        <w:pStyle w:val="Normal"/>
      </w:pPr>
      <w:r>
        <w:t xml:space="preserve">Nos termos do </w:t>
      </w:r>
      <w:r>
        <w:rPr>
          <w:b/>
        </w:rPr>
        <w:t xml:space="preserve">art. 18 do CDC</w:t>
      </w:r>
      <w:r>
        <w:t xml:space="preserve">, os fornecedores de produtos de consumo duráveis respondem </w:t>
      </w:r>
      <w:r>
        <w:rPr>
          <w:b/>
        </w:rPr>
        <w:t xml:space="preserve">solidariamente</w:t>
      </w:r>
      <w:r>
        <w:t xml:space="preserve"> pelos vícios de qualidade que os tornem impróprios ou inadequados ao consumo a que se destinam ou lhes diminuam o valor.</w:t>
      </w:r>
    </w:p>
    <w:p>
      <w:pPr>
        <w:pStyle w:val="Normal"/>
      </w:pPr>
      <w:r>
        <w:t xml:space="preserve">A cadeia de fornecimento inclui fabricante, importador, distribuidor e comerciante. Em se tratando de vício do produto, a responsabilidade é solidária, permitindo ao consumidor dirigir sua pretensão contra qualquer dos integrantes da cadeia.</w:t>
      </w:r>
    </w:p>
    <w:p>
      <w:pPr>
        <w:pStyle w:val="Normal"/>
      </w:pPr>
      <w:r>
        <w:t xml:space="preserve">No caso concreto, a vinculação da apelada ao negócio é direta e documental:</w:t>
      </w:r>
    </w:p>
    <w:p>
      <w:pPr>
        <w:pStyle w:val="Normal"/>
      </w:pPr>
      <w:r>
        <w:t xml:space="preserve">- a </w:t>
      </w:r>
      <w:r>
        <w:rPr>
          <w:b/>
        </w:rPr>
        <w:t xml:space="preserve">nota fiscal fictícia</w:t>
      </w:r>
      <w:r>
        <w:t xml:space="preserve"> comprova que a </w:t>
      </w:r>
      <w:r>
        <w:rPr>
          <w:b/>
        </w:rPr>
        <w:t xml:space="preserve">geladeira foi adquirida da Loja Horizonte Fictícia Ltda.</w:t>
      </w:r>
      <w:r>
        <w:t xml:space="preserve">, pelo valor de </w:t>
      </w:r>
      <w:r>
        <w:rPr>
          <w:b/>
        </w:rPr>
        <w:t xml:space="preserve">R$ 3.200,00</w:t>
      </w:r>
      <w:r>
        <w:t xml:space="preserve">, em </w:t>
      </w:r>
      <w:r>
        <w:rPr>
          <w:b/>
        </w:rPr>
        <w:t xml:space="preserve">10/03/2026</w:t>
      </w:r>
      <w:r>
        <w:t xml:space="preserve">;</w:t>
      </w:r>
    </w:p>
    <w:p>
      <w:pPr>
        <w:pStyle w:val="Normal"/>
      </w:pPr>
      <w:r>
        <w:t xml:space="preserve">- portanto, não há dúvida de que a apelada integrou a cadeia de fornecimento e recebeu o preço do produto.</w:t>
      </w:r>
    </w:p>
    <w:p>
      <w:pPr>
        <w:pStyle w:val="Normal"/>
      </w:pPr>
      <w:r>
        <w:t xml:space="preserve">Sendo a comerciante fornecedora, não pode ser excluída da responsabilidade pelo simples argumento de que a fabricante seria a única responsável. A lei consumerista não autoriza essa restrição, especialmente quando o pedido formulado é de restituição do preço em razão de vício não sanado.</w:t>
      </w:r>
    </w:p>
    <w:p>
      <w:pPr>
        <w:pStyle w:val="Normal"/>
      </w:pPr>
      <w:r>
        <w:t xml:space="preserve">Assim, o primeiro fundamento autônomo da sentença deve ser integralmente afastado.</w:t>
      </w:r>
    </w:p>
    <w:p>
      <w:pPr>
        <w:pStyle w:val="Normal"/>
      </w:pPr>
      <w:r>
        <w:t xml:space="preserve">---</w:t>
      </w:r>
    </w:p>
    <w:p>
      <w:pPr>
        <w:pStyle w:val="Secao"/>
      </w:pPr>
      <w:r>
        <w:t xml:space="preserve">3.2. Segundo fundamento da sentença: há prova da extrapolação do prazo de 30 dias para reparo</w:t>
      </w:r>
    </w:p>
    <w:p>
      <w:pPr>
        <w:pStyle w:val="Normal"/>
      </w:pPr>
      <w:r>
        <w:t xml:space="preserve">A sentença também concluiu não haver prova do decurso do prazo de 30 dias, sob o argumento de que a ordem de serviço seria “simples orçamento” e sem considerar a mensagem posterior da assistência.</w:t>
      </w:r>
    </w:p>
    <w:p>
      <w:pPr>
        <w:pStyle w:val="Normal"/>
      </w:pPr>
      <w:r>
        <w:t xml:space="preserve">Esse fundamento igualmente não subsiste.</w:t>
      </w:r>
    </w:p>
    <w:p>
      <w:pPr>
        <w:pStyle w:val="Secao"/>
      </w:pPr>
      <w:r>
        <w:t xml:space="preserve">a) A ordem de serviço comprova a entrega do produto à assistência em 15/03/2026</w:t>
      </w:r>
    </w:p>
    <w:p>
      <w:pPr>
        <w:pStyle w:val="Normal"/>
      </w:pPr>
      <w:r>
        <w:t xml:space="preserve">A </w:t>
      </w:r>
      <w:r>
        <w:rPr>
          <w:b/>
        </w:rPr>
        <w:t xml:space="preserve">ordem de serviço fictícia</w:t>
      </w:r>
      <w:r>
        <w:t xml:space="preserve"> registra o </w:t>
      </w:r>
      <w:r>
        <w:rPr>
          <w:b/>
        </w:rPr>
        <w:t xml:space="preserve">recebimento da geladeira pela assistência em 15/03/2026</w:t>
      </w:r>
      <w:r>
        <w:t xml:space="preserve">. Ainda que o documento não traga data de saída, ele tem relevância probatória objetiva: comprova que, naquela data, o produto foi entregue para providências técnicas, em razão do vício apresentado.</w:t>
      </w:r>
    </w:p>
    <w:p>
      <w:pPr>
        <w:pStyle w:val="Normal"/>
      </w:pPr>
      <w:r>
        <w:t xml:space="preserve">Chamá-la de “simples orçamento” não elimina seu conteúdo essencial. O documento demonstra, no mínimo, que o bem saiu da posse da consumidora e ingressou no fluxo de assistência técnica a partir de </w:t>
      </w:r>
      <w:r>
        <w:rPr>
          <w:b/>
        </w:rPr>
        <w:t xml:space="preserve">15/03/2026</w:t>
      </w:r>
      <w:r>
        <w:t xml:space="preserve">.</w:t>
      </w:r>
    </w:p>
    <w:p>
      <w:pPr>
        <w:pStyle w:val="Secao"/>
      </w:pPr>
      <w:r>
        <w:t xml:space="preserve">b) A ausência de data de saída reforça, e não enfraquece, a tese da consumidora</w:t>
      </w:r>
    </w:p>
    <w:p>
      <w:pPr>
        <w:pStyle w:val="Normal"/>
      </w:pPr>
      <w:r>
        <w:t xml:space="preserve">A ordem de serviço não contém data de devolução ou conclusão do reparo. Longe de impedir a prova, isso se harmoniza com a alegação central da autora: </w:t>
      </w:r>
      <w:r>
        <w:rPr>
          <w:b/>
        </w:rPr>
        <w:t xml:space="preserve">o produto não foi reparado nem devolvido</w:t>
      </w:r>
      <w:r>
        <w:t xml:space="preserve">.</w:t>
      </w:r>
    </w:p>
    <w:p>
      <w:pPr>
        <w:pStyle w:val="Normal"/>
      </w:pPr>
      <w:r>
        <w:t xml:space="preserve">Se houvesse conserto ou restituição do bem à consumidora dentro do prazo legal, seria natural a existência de registro correspondente. A inexistência de tal anotação, somada à mensagem posterior, revela precisamente a persistência da retenção do produto.</w:t>
      </w:r>
    </w:p>
    <w:p>
      <w:pPr>
        <w:pStyle w:val="Secao"/>
      </w:pPr>
      <w:r>
        <w:t xml:space="preserve">c) A mensagem de 30/06/2026 confirma expressamente a ausência de reparo e de devolução</w:t>
      </w:r>
    </w:p>
    <w:p>
      <w:pPr>
        <w:pStyle w:val="Normal"/>
      </w:pPr>
      <w:r>
        <w:t xml:space="preserve">A sentença expressamente deixou de examinar a </w:t>
      </w:r>
      <w:r>
        <w:rPr>
          <w:b/>
        </w:rPr>
        <w:t xml:space="preserve">mensagem fictícia da assistência</w:t>
      </w:r>
      <w:r>
        <w:t xml:space="preserve">, datada de </w:t>
      </w:r>
      <w:r>
        <w:rPr>
          <w:b/>
        </w:rPr>
        <w:t xml:space="preserve">30/06/2026</w:t>
      </w:r>
      <w:r>
        <w:t xml:space="preserve">, na qual foi informado que a geladeira permanecia </w:t>
      </w:r>
      <w:r>
        <w:rPr>
          <w:b/>
        </w:rPr>
        <w:t xml:space="preserve">sem reparo e sem devolução</w:t>
      </w:r>
      <w:r>
        <w:t xml:space="preserve">.</w:t>
      </w:r>
    </w:p>
    <w:p>
      <w:pPr>
        <w:pStyle w:val="Normal"/>
      </w:pPr>
      <w:r>
        <w:t xml:space="preserve">Esse documento é decisivo e precisa ser apreciado em conjunto com a ordem de serviço:</w:t>
      </w:r>
    </w:p>
    <w:p>
      <w:pPr>
        <w:pStyle w:val="Normal"/>
      </w:pPr>
      <w:r>
        <w:t xml:space="preserve">- </w:t>
      </w:r>
      <w:r>
        <w:rPr>
          <w:b/>
        </w:rPr>
        <w:t xml:space="preserve">15/03/2026</w:t>
      </w:r>
      <w:r>
        <w:t xml:space="preserve">: recebimento da geladeira pela assistência, conforme ordem de serviço;</w:t>
      </w:r>
    </w:p>
    <w:p>
      <w:pPr>
        <w:pStyle w:val="Normal"/>
      </w:pPr>
      <w:r>
        <w:t xml:space="preserve">- </w:t>
      </w:r>
      <w:r>
        <w:rPr>
          <w:b/>
        </w:rPr>
        <w:t xml:space="preserve">30/06/2026</w:t>
      </w:r>
      <w:r>
        <w:t xml:space="preserve">: informação de que o produto seguia sem reparo e sem devolução, conforme mensagem.</w:t>
      </w:r>
    </w:p>
    <w:p>
      <w:pPr>
        <w:pStyle w:val="Normal"/>
      </w:pPr>
      <w:r>
        <w:t xml:space="preserve">A conjugação desses dois documentos demonstra que o vício </w:t>
      </w:r>
      <w:r>
        <w:rPr>
          <w:b/>
        </w:rPr>
        <w:t xml:space="preserve">não foi sanado no prazo de 30 dias</w:t>
      </w:r>
      <w:r>
        <w:t xml:space="preserve"> previsto no art. 18, §1º, do CDC. Não se trata de prova isolada ou frágil, mas de sequência documental coerente.</w:t>
      </w:r>
    </w:p>
    <w:p>
      <w:pPr>
        <w:pStyle w:val="Secao"/>
      </w:pPr>
      <w:r>
        <w:t xml:space="preserve">d) Superado o prazo legal sem solução, assiste à consumidora o direito de escolher a restituição da quantia paga</w:t>
      </w:r>
    </w:p>
    <w:p>
      <w:pPr>
        <w:pStyle w:val="Normal"/>
      </w:pPr>
      <w:r>
        <w:t xml:space="preserve">Nos termos do </w:t>
      </w:r>
      <w:r>
        <w:rPr>
          <w:b/>
        </w:rPr>
        <w:t xml:space="preserve">art. 18, §1º, do CDC</w:t>
      </w:r>
      <w:r>
        <w:t xml:space="preserve">, não sendo o vício sanado no prazo máximo de 30 dias, pode o consumidor exigir, alternativamente e à sua escolha:</w:t>
      </w:r>
    </w:p>
    <w:p>
      <w:pPr>
        <w:pStyle w:val="Normal"/>
      </w:pPr>
      <w:r>
        <w:t xml:space="preserve">1. a substituição do produto por outro da mesma espécie;</w:t>
      </w:r>
    </w:p>
    <w:p>
      <w:pPr>
        <w:pStyle w:val="Normal"/>
      </w:pPr>
      <w:r>
        <w:t xml:space="preserve">2. a restituição imediata da quantia paga, monetariamente atualizada, sem prejuízo de eventuais perdas e danos; ou</w:t>
      </w:r>
    </w:p>
    <w:p>
      <w:pPr>
        <w:pStyle w:val="Normal"/>
      </w:pPr>
      <w:r>
        <w:t xml:space="preserve">3. o abatimento proporcional do preço.</w:t>
      </w:r>
    </w:p>
    <w:p>
      <w:pPr>
        <w:pStyle w:val="Normal"/>
      </w:pPr>
      <w:r>
        <w:t xml:space="preserve">A autora exerceu, desde a inicial, a opção pela </w:t>
      </w:r>
      <w:r>
        <w:rPr>
          <w:b/>
        </w:rPr>
        <w:t xml:space="preserve">restituição simples da quantia paga</w:t>
      </w:r>
      <w:r>
        <w:t xml:space="preserve">, limitada ao valor de </w:t>
      </w:r>
      <w:r>
        <w:rPr>
          <w:b/>
        </w:rPr>
        <w:t xml:space="preserve">R$ 3.200,00</w:t>
      </w:r>
      <w:r>
        <w:t xml:space="preserve">. Não houve pedido de dano moral, nem restituição em dobro.</w:t>
      </w:r>
    </w:p>
    <w:p>
      <w:pPr>
        <w:pStyle w:val="Normal"/>
      </w:pPr>
      <w:r>
        <w:t xml:space="preserve">Logo, reconhecida a ultrapassagem do prazo legal para conserto, deve ser acolhido exatamente o pedido formulado.</w:t>
      </w:r>
    </w:p>
    <w:p>
      <w:pPr>
        <w:pStyle w:val="Normal"/>
      </w:pPr>
      <w:r>
        <w:t xml:space="preserve">---</w:t>
      </w:r>
    </w:p>
    <w:p>
      <w:pPr>
        <w:pStyle w:val="Secao"/>
      </w:pPr>
      <w:r>
        <w:t xml:space="preserve">4. Da necessidade de reforma integral da sentença</w:t>
      </w:r>
    </w:p>
    <w:p>
      <w:pPr>
        <w:pStyle w:val="Normal"/>
      </w:pPr>
      <w:r>
        <w:t xml:space="preserve">A sentença se apoia em </w:t>
      </w:r>
      <w:r>
        <w:rPr>
          <w:b/>
        </w:rPr>
        <w:t xml:space="preserve">dois fundamentos autônomos</w:t>
      </w:r>
      <w:r>
        <w:t xml:space="preserve">, ambos infirmados pela prova documental e pela correta interpretação do CDC:</w:t>
      </w:r>
    </w:p>
    <w:p>
      <w:pPr>
        <w:pStyle w:val="Secao"/>
      </w:pPr>
      <w:r>
        <w:t xml:space="preserve">4.1. Quanto à responsabilidade</w:t>
      </w:r>
    </w:p>
    <w:p>
      <w:pPr>
        <w:pStyle w:val="Normal"/>
      </w:pPr>
      <w:r>
        <w:t xml:space="preserve">A </w:t>
      </w:r>
      <w:r>
        <w:rPr>
          <w:b/>
        </w:rPr>
        <w:t xml:space="preserve">nota fiscal fictícia</w:t>
      </w:r>
      <w:r>
        <w:t xml:space="preserve"> comprova que a apelada foi a vendedora do produto. Como fornecedora, responde solidariamente pelo vício, nos termos do art. 18 do CDC. Não procede a exclusão da comerciante da relação obrigacional.</w:t>
      </w:r>
    </w:p>
    <w:p>
      <w:pPr>
        <w:pStyle w:val="Secao"/>
      </w:pPr>
      <w:r>
        <w:t xml:space="preserve">4.2. Quanto ao prazo de 30 dias</w:t>
      </w:r>
    </w:p>
    <w:p>
      <w:pPr>
        <w:pStyle w:val="Normal"/>
      </w:pPr>
      <w:r>
        <w:t xml:space="preserve">A </w:t>
      </w:r>
      <w:r>
        <w:rPr>
          <w:b/>
        </w:rPr>
        <w:t xml:space="preserve">ordem de serviço fictícia</w:t>
      </w:r>
      <w:r>
        <w:t xml:space="preserve"> comprova o recebimento da geladeira em </w:t>
      </w:r>
      <w:r>
        <w:rPr>
          <w:b/>
        </w:rPr>
        <w:t xml:space="preserve">15/03/2026</w:t>
      </w:r>
      <w:r>
        <w:t xml:space="preserve">, e a </w:t>
      </w:r>
      <w:r>
        <w:rPr>
          <w:b/>
        </w:rPr>
        <w:t xml:space="preserve">mensagem fictícia da assistência</w:t>
      </w:r>
      <w:r>
        <w:t xml:space="preserve"> comprova que, em </w:t>
      </w:r>
      <w:r>
        <w:rPr>
          <w:b/>
        </w:rPr>
        <w:t xml:space="preserve">30/06/2026</w:t>
      </w:r>
      <w:r>
        <w:t xml:space="preserve">, o produto permanecia sem reparo e sem devolução. A prova é suficiente para demonstrar a extrapolação do prazo legal.</w:t>
      </w:r>
    </w:p>
    <w:p>
      <w:pPr>
        <w:pStyle w:val="Normal"/>
      </w:pPr>
      <w:r>
        <w:t xml:space="preserve">Assim, a improcedência deve ser substituída por julgamento de procedência do pedido inicial.</w:t>
      </w:r>
    </w:p>
    <w:p>
      <w:pPr>
        <w:pStyle w:val="Normal"/>
      </w:pPr>
      <w:r>
        <w:t xml:space="preserve">---</w:t>
      </w:r>
    </w:p>
    <w:p>
      <w:pPr>
        <w:pStyle w:val="Secao"/>
      </w:pPr>
      <w:r>
        <w:t xml:space="preserve">5. Pedidos</w:t>
      </w:r>
    </w:p>
    <w:p>
      <w:pPr>
        <w:pStyle w:val="Normal"/>
      </w:pPr>
      <w:r>
        <w:t xml:space="preserve">Diante do exposto, requer a Vossas Excelências:</w:t>
      </w:r>
    </w:p>
    <w:p>
      <w:pPr>
        <w:pStyle w:val="Normal"/>
      </w:pPr>
      <w:r>
        <w:t xml:space="preserve">1. </w:t>
      </w:r>
      <w:r>
        <w:rPr>
          <w:b/>
        </w:rPr>
        <w:t xml:space="preserve">o conhecimento e provimento da apelação</w:t>
      </w:r>
      <w:r>
        <w:t xml:space="preserve">, para reformar integralmente a sentença;</w:t>
      </w:r>
    </w:p>
    <w:p>
      <w:pPr>
        <w:pStyle w:val="Normal"/>
      </w:pPr>
      <w:r>
        <w:t xml:space="preserve">2. o afastamento do primeiro fundamento sentencial, reconhecendo-se que a </w:t>
      </w:r>
      <w:r>
        <w:rPr>
          <w:b/>
        </w:rPr>
        <w:t xml:space="preserve">Loja Horizonte Fictícia Ltda. responde solidariamente pelo vício do produto</w:t>
      </w:r>
      <w:r>
        <w:t xml:space="preserve">, na qualidade de fornecedora/comerciante;</w:t>
      </w:r>
    </w:p>
    <w:p>
      <w:pPr>
        <w:pStyle w:val="Normal"/>
      </w:pPr>
      <w:r>
        <w:t xml:space="preserve">3. o afastamento do segundo fundamento sentencial, reconhecendo-se que a </w:t>
      </w:r>
      <w:r>
        <w:rPr>
          <w:b/>
        </w:rPr>
        <w:t xml:space="preserve">ordem de serviço fictícia</w:t>
      </w:r>
      <w:r>
        <w:t xml:space="preserve">, em conjunto com a </w:t>
      </w:r>
      <w:r>
        <w:rPr>
          <w:b/>
        </w:rPr>
        <w:t xml:space="preserve">mensagem fictícia de 30/06/2026</w:t>
      </w:r>
      <w:r>
        <w:t xml:space="preserve">, comprova a </w:t>
      </w:r>
      <w:r>
        <w:rPr>
          <w:b/>
        </w:rPr>
        <w:t xml:space="preserve">ultrapassagem do prazo de 30 dias sem reparo nem devolução do produto</w:t>
      </w:r>
      <w:r>
        <w:t xml:space="preserve">;</w:t>
      </w:r>
    </w:p>
    <w:p>
      <w:pPr>
        <w:pStyle w:val="Normal"/>
      </w:pPr>
      <w:r>
        <w:t xml:space="preserve">4. em consequência, a condenação da apelada à </w:t>
      </w:r>
      <w:r>
        <w:rPr>
          <w:b/>
        </w:rPr>
        <w:t xml:space="preserve">restituição simples de R$ 3.200,00</w:t>
      </w:r>
      <w:r>
        <w:t xml:space="preserve">, correspondente ao preço pago pela geladeira, nos exatos limites do pedido inicial;</w:t>
      </w:r>
    </w:p>
    <w:p>
      <w:pPr>
        <w:pStyle w:val="Normal"/>
      </w:pPr>
      <w:r>
        <w:t xml:space="preserve">5. a </w:t>
      </w:r>
      <w:r>
        <w:rPr>
          <w:b/>
        </w:rPr>
        <w:t xml:space="preserve">apreciação do pedido de gratuidade da justiça</w:t>
      </w:r>
      <w:r>
        <w:t xml:space="preserve"> formulado pela apelante, com definição a respeito do preparo recursal;</w:t>
      </w:r>
    </w:p>
    <w:p>
      <w:pPr>
        <w:pStyle w:val="Normal"/>
      </w:pPr>
      <w:r>
        <w:t xml:space="preserve">6. na origem, o regular prosseguimento com a </w:t>
      </w:r>
      <w:r>
        <w:rPr>
          <w:b/>
        </w:rPr>
        <w:t xml:space="preserve">intimação da apelada para contrarrazões</w:t>
      </w:r>
      <w:r>
        <w:t xml:space="preserve"> e posterior </w:t>
      </w:r>
      <w:r>
        <w:rPr>
          <w:b/>
        </w:rPr>
        <w:t xml:space="preserve">remessa ao Tribunal de Justiça do Estado de São Paulo</w:t>
      </w:r>
      <w:r>
        <w:t xml:space="preserve">.</w:t>
      </w:r>
    </w:p>
    <w:p>
      <w:pPr>
        <w:pStyle w:val="Normal"/>
      </w:pPr>
      <w:r>
        <w:t xml:space="preserve">Termos em que,  </w:t>
      </w:r>
    </w:p>
    <w:p>
      <w:pPr>
        <w:pStyle w:val="Normal"/>
      </w:pPr>
      <w:r>
        <w:t xml:space="preserve">pede deferimento.</w:t>
      </w:r>
    </w:p>
    <w:p>
      <w:pPr>
        <w:pStyle w:val="Normal"/>
      </w:pPr>
      <w:r>
        <w:t xml:space="preserve">Campinas/SP, data a ser lançada no protocolo.</w:t>
      </w:r>
    </w:p>
    <w:p>
      <w:pPr>
        <w:pStyle w:val="Normal"/>
      </w:pPr>
      <w:r>
        <w:rPr>
          <w:b/>
        </w:rPr>
        <w:t xml:space="preserve">Advogada</w:t>
      </w:r>
      <w:r>
        <w:t xml:space="preserve">  </w:t>
      </w:r>
    </w:p>
    <w:p>
      <w:pPr>
        <w:pStyle w:val="Normal"/>
      </w:pPr>
      <w:r>
        <w:t xml:space="preserve">OAB/XX nº fictícia</w:t>
      </w:r>
    </w:p>
    <w:p>
      <w:pPr>
        <w:pStyle w:val="Normal"/>
      </w:pPr>
      <w:r>
        <w:t xml:space="preserve">---</w:t>
      </w:r>
    </w:p>
    <w:p>
      <w:pPr>
        <w:pStyle w:val="Normal"/>
      </w:pPr>
      <w:r>
        <w:t xml:space="preserve">Se quiser, também posso converter essa apelação para um formato mais prático de petição forense, com:</w:t>
      </w:r>
    </w:p>
    <w:p>
      <w:pPr>
        <w:pStyle w:val="Normal"/>
      </w:pPr>
      <w:r>
        <w:t xml:space="preserve">- qualificação completa,</w:t>
      </w:r>
    </w:p>
    <w:p>
      <w:pPr>
        <w:pStyle w:val="Normal"/>
      </w:pPr>
      <w:r>
        <w:t xml:space="preserve">- tópicos numerados no padrão de escritório,</w:t>
      </w:r>
    </w:p>
    <w:p>
      <w:pPr>
        <w:pStyle w:val="Normal"/>
      </w:pPr>
      <w:r>
        <w:t xml:space="preserve">- pedidos finais com correção monetária e juros,</w:t>
      </w:r>
    </w:p>
    <w:p>
      <w:pPr>
        <w:pStyle w:val="Normal"/>
      </w:pPr>
      <w:r>
        <w:t xml:space="preserve">- e versão mais “enxuta” para protocolo.</w:t>
      </w:r>
    </w:p>
    <w:sectPr>
      <w:pgSz w:w="11906" w:h="16838"/>
      <w:pgMar w:top="1701" w:right="1134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pt-BR"/>
      </w:rPr>
    </w:rPrDefault>
    <w:pPrDefault>
      <w:pPr>
        <w:spacing w:after="160" w:line="360" w:lineRule="auto"/>
        <w:jc w:val="both"/>
      </w:pPr>
    </w:pPrDefault>
  </w:docDefaults>
  <w:style w:type="paragraph" w:default="1" w:styleId="Normal">
    <w:name w:val="Normal"/>
    <w:pPr>
      <w:ind w:firstLine="1418"/>
    </w:pPr>
  </w:style>
  <w:style w:type="paragraph" w:styleId="Enderecamento">
    <w:name w:val="Endereçamento"/>
    <w:basedOn w:val="Normal"/>
    <w:pPr>
      <w:spacing w:after="960"/>
      <w:ind w:firstLine="0"/>
    </w:pPr>
    <w:rPr>
      <w:b/>
    </w:rPr>
  </w:style>
  <w:style w:type="paragraph" w:styleId="Secao">
    <w:name w:val="Seção"/>
    <w:basedOn w:val="Normal"/>
    <w:pPr>
      <w:keepNext/>
      <w:spacing w:before="360" w:after="160"/>
      <w:ind w:firstLine="0"/>
      <w:jc w:val="left"/>
      <w:outlineLvl w:val="0"/>
    </w:pPr>
    <w:rPr>
      <w:b/>
    </w:rPr>
  </w:style>
  <w:style w:type="paragraph" w:styleId="Capitulo">
    <w:name w:val="Capítulo"/>
    <w:basedOn w:val="Normal"/>
    <w:pPr>
      <w:keepNext/>
      <w:spacing w:before="240" w:after="160"/>
      <w:ind w:firstLine="0"/>
      <w:jc w:val="left"/>
      <w:outlineLvl w:val="1"/>
    </w:pPr>
    <w:rPr>
      <w:b/>
    </w:rPr>
  </w:style>
  <w:style w:type="paragraph" w:styleId="Lei">
    <w:name w:val="Lei transcrita"/>
    <w:basedOn w:val="Normal"/>
    <w:pPr>
      <w:spacing w:after="120" w:line="240" w:lineRule="auto"/>
      <w:ind w:left="2268" w:firstLine="0"/>
    </w:pPr>
    <w:rPr>
      <w:sz w:val="20"/>
      <w:szCs w:val="20"/>
    </w:rPr>
  </w:style>
  <w:style w:type="paragraph" w:styleId="Centro">
    <w:name w:val="Centralizado"/>
    <w:basedOn w:val="Normal"/>
    <w:pPr>
      <w:ind w:firstLine="0"/>
      <w:jc w:val="center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