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AO JUÍZO DO 1º JUIZADO ESPECIAL CÍVEL DE RECIFE/PE</w:t>
      </w:r>
      <w:r>
        <w:t xml:space="preserve">  </w:t>
      </w:r>
    </w:p>
    <w:p>
      <w:pPr>
        <w:pStyle w:val="Normal"/>
      </w:pPr>
      <w:r>
        <w:rPr>
          <w:b/>
        </w:rPr>
        <w:t xml:space="preserve">Processo nº 1000023-00.2026.8.26.0003</w:t>
      </w:r>
    </w:p>
    <w:p>
      <w:pPr>
        <w:pStyle w:val="Normal"/>
      </w:pPr>
      <w:r>
        <w:rPr>
          <w:b/>
        </w:rPr>
        <w:t xml:space="preserve">Lia Fictícia Monteiro</w:t>
      </w:r>
      <w:r>
        <w:t xml:space="preserve">, já qualificada nos autos em epígrafe, em que contende com </w:t>
      </w:r>
      <w:r>
        <w:rPr>
          <w:b/>
        </w:rPr>
        <w:t xml:space="preserve">Loja Lume Fictícia Ltda.</w:t>
      </w:r>
      <w:r>
        <w:t xml:space="preserve">, inconformada com a sentença de improcedência, vem, com fundamento no art. 41 da Lei nº 9.099/95, interpor o presente</w:t>
      </w:r>
    </w:p>
    <w:p>
      <w:pPr>
        <w:pStyle w:val="Enderecamento"/>
      </w:pPr>
      <w:r>
        <w:t xml:space="preserve">RECURSO INOMINADO</w:t>
      </w:r>
    </w:p>
    <w:p>
      <w:pPr>
        <w:pStyle w:val="Normal"/>
      </w:pPr>
      <w:r>
        <w:t xml:space="preserve">requerendo seu recebimento e regular processamento, com a intimação da recorrida para apresentar contrarrazões e, após, a remessa dos autos à Egrégia Turma Recursal.</w:t>
      </w:r>
    </w:p>
    <w:p>
      <w:pPr>
        <w:pStyle w:val="Normal"/>
      </w:pPr>
      <w:r>
        <w:t xml:space="preserve">A recorrente requer, ainda, </w:t>
      </w:r>
      <w:r>
        <w:rPr>
          <w:b/>
        </w:rPr>
        <w:t xml:space="preserve">a apreciação do pedido de gratuidade da justiça já formulado</w:t>
      </w:r>
      <w:r>
        <w:t xml:space="preserve">, uma vez que a sentença não o examinou. Subsidiariamente, requer-se seja oportunizada a regularização quanto ao preparo, na forma legal e conforme deliberação judicial.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rPr>
          <w:b/>
        </w:rPr>
        <w:t xml:space="preserve">[local], [data do protocolo]</w:t>
      </w:r>
    </w:p>
    <w:p>
      <w:pPr>
        <w:pStyle w:val="Normal"/>
      </w:pPr>
      <w:r>
        <w:t xml:space="preserve">__________________________________  </w:t>
      </w:r>
    </w:p>
    <w:p>
      <w:pPr>
        <w:pStyle w:val="Normal"/>
      </w:pPr>
      <w:r>
        <w:rPr>
          <w:b/>
        </w:rPr>
        <w:t xml:space="preserve">Advogado(a)</w:t>
      </w:r>
      <w:r>
        <w:t xml:space="preserve">  </w:t>
      </w:r>
    </w:p>
    <w:p>
      <w:pPr>
        <w:pStyle w:val="Normal"/>
      </w:pPr>
      <w:r>
        <w:t xml:space="preserve">OAB/___ nº ___</w:t>
      </w:r>
    </w:p>
    <w:p>
      <w:pPr>
        <w:pStyle w:val="Normal"/>
      </w:pPr>
      <w:r>
        <w:t xml:space="preserve">---</w:t>
      </w:r>
    </w:p>
    <w:p>
      <w:pPr>
        <w:pStyle w:val="Enderecamento"/>
      </w:pPr>
      <w:r>
        <w:t xml:space="preserve">RAZÕES DO RECURSO INOMINADO</w:t>
      </w:r>
    </w:p>
    <w:p>
      <w:pPr>
        <w:pStyle w:val="Normal"/>
      </w:pPr>
      <w:r>
        <w:rPr>
          <w:b/>
        </w:rPr>
        <w:t xml:space="preserve">Recorrente:</w:t>
      </w:r>
      <w:r>
        <w:t xml:space="preserve"> Lia Fictícia Monteiro  </w:t>
      </w:r>
    </w:p>
    <w:p>
      <w:pPr>
        <w:pStyle w:val="Normal"/>
      </w:pPr>
      <w:r>
        <w:rPr>
          <w:b/>
        </w:rPr>
        <w:t xml:space="preserve">Recorrida:</w:t>
      </w:r>
      <w:r>
        <w:t xml:space="preserve"> Loja Lume Fictícia Ltda.  </w:t>
      </w:r>
    </w:p>
    <w:p>
      <w:pPr>
        <w:pStyle w:val="Normal"/>
      </w:pPr>
      <w:r>
        <w:rPr>
          <w:b/>
        </w:rPr>
        <w:t xml:space="preserve">Origem:</w:t>
      </w:r>
      <w:r>
        <w:t xml:space="preserve"> 1º Juizado Especial Cível de Recife/PE  </w:t>
      </w:r>
    </w:p>
    <w:p>
      <w:pPr>
        <w:pStyle w:val="Normal"/>
      </w:pPr>
      <w:r>
        <w:rPr>
          <w:b/>
        </w:rPr>
        <w:t xml:space="preserve">Processo nº:</w:t>
      </w:r>
      <w:r>
        <w:t xml:space="preserve"> 1000023-00.2026.8.26.0003</w:t>
      </w:r>
    </w:p>
    <w:p>
      <w:pPr>
        <w:pStyle w:val="Normal"/>
      </w:pPr>
      <w:r>
        <w:rPr>
          <w:b/>
        </w:rPr>
        <w:t xml:space="preserve">Egrégia Turma Recursal,</w:t>
      </w:r>
    </w:p>
    <w:p>
      <w:pPr>
        <w:pStyle w:val="Secao"/>
      </w:pPr>
      <w:r>
        <w:t xml:space="preserve">1. Síntese do caso</w:t>
      </w:r>
    </w:p>
    <w:p>
      <w:pPr>
        <w:pStyle w:val="Normal"/>
      </w:pPr>
      <w:r>
        <w:t xml:space="preserve">Trata-se de ação de restituição de quantia paga proposta pela recorrente em razão de vício de produto durável.</w:t>
      </w:r>
    </w:p>
    <w:p>
      <w:pPr>
        <w:pStyle w:val="Normal"/>
      </w:pPr>
      <w:r>
        <w:t xml:space="preserve">A recorrente adquiriu um </w:t>
      </w:r>
      <w:r>
        <w:rPr>
          <w:b/>
        </w:rPr>
        <w:t xml:space="preserve">televisor no valor de R$ 2.400,00 em 03/02/2026</w:t>
      </w:r>
      <w:r>
        <w:t xml:space="preserve">, conforme nota fiscal juntada aos autos. Poucos dias após a compra, o aparelho apresentou defeito, tendo sido </w:t>
      </w:r>
      <w:r>
        <w:rPr>
          <w:b/>
        </w:rPr>
        <w:t xml:space="preserve">entregue à assistência técnica em 10/02/2026</w:t>
      </w:r>
      <w:r>
        <w:t xml:space="preserve">, conforme ordem de serviço.</w:t>
      </w:r>
    </w:p>
    <w:p>
      <w:pPr>
        <w:pStyle w:val="Normal"/>
      </w:pPr>
      <w:r>
        <w:t xml:space="preserve">Ocorre que, mesmo após largo lapso temporal, </w:t>
      </w:r>
      <w:r>
        <w:rPr>
          <w:b/>
        </w:rPr>
        <w:t xml:space="preserve">o produto não havia sido devolvido até 30/04/2026</w:t>
      </w:r>
      <w:r>
        <w:t xml:space="preserve">, data em que mensagem da assistência informou que o televisor ainda </w:t>
      </w:r>
      <w:r>
        <w:rPr>
          <w:b/>
        </w:rPr>
        <w:t xml:space="preserve">aguardava peça</w:t>
      </w:r>
      <w:r>
        <w:t xml:space="preserve">, permanecendo indisponível para uso da consumidora.</w:t>
      </w:r>
    </w:p>
    <w:p>
      <w:pPr>
        <w:pStyle w:val="Normal"/>
      </w:pPr>
      <w:r>
        <w:t xml:space="preserve">A ação, portanto, buscou a </w:t>
      </w:r>
      <w:r>
        <w:rPr>
          <w:b/>
        </w:rPr>
        <w:t xml:space="preserve">restituição do preço pago</w:t>
      </w:r>
      <w:r>
        <w:t xml:space="preserve">, sem pedido de indenização por dano moral.</w:t>
      </w:r>
    </w:p>
    <w:p>
      <w:pPr>
        <w:pStyle w:val="Normal"/>
      </w:pPr>
      <w:r>
        <w:t xml:space="preserve">Sobreveio sentença de improcedência sob dois fundamentos centrais:  </w:t>
      </w:r>
    </w:p>
    <w:p>
      <w:pPr>
        <w:pStyle w:val="Normal"/>
      </w:pPr>
      <w:r>
        <w:t xml:space="preserve">a) a responsabilidade pelo vício seria apenas da fabricante;  </w:t>
      </w:r>
    </w:p>
    <w:p>
      <w:pPr>
        <w:pStyle w:val="Normal"/>
      </w:pPr>
      <w:r>
        <w:t xml:space="preserve">b) não teria sido comprovada a extrapolação do prazo de 30 dias para reparo, sob o argumento de que o documento juntado seria apenas orçamento.</w:t>
      </w:r>
    </w:p>
    <w:p>
      <w:pPr>
        <w:pStyle w:val="Normal"/>
      </w:pPr>
      <w:r>
        <w:t xml:space="preserve">A sentença merece reforma.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2. Admissibilidade</w:t>
      </w:r>
    </w:p>
    <w:p>
      <w:pPr>
        <w:pStyle w:val="Secao"/>
      </w:pPr>
      <w:r>
        <w:t xml:space="preserve">2.1. Cabimento</w:t>
      </w:r>
    </w:p>
    <w:p>
      <w:pPr>
        <w:pStyle w:val="Normal"/>
      </w:pPr>
      <w:r>
        <w:t xml:space="preserve">O presente recurso é cabível, nos termos do art. 41 da Lei nº 9.099/95, por se insurgir contra sentença proferida no âmbito do Juizado Especial Cível.</w:t>
      </w:r>
    </w:p>
    <w:p>
      <w:pPr>
        <w:pStyle w:val="Secao"/>
      </w:pPr>
      <w:r>
        <w:t xml:space="preserve">2.2. Tempestividade</w:t>
      </w:r>
    </w:p>
    <w:p>
      <w:pPr>
        <w:pStyle w:val="Normal"/>
      </w:pPr>
      <w:r>
        <w:t xml:space="preserve">A recorrente foi cientificada da sentença em </w:t>
      </w:r>
      <w:r>
        <w:rPr>
          <w:b/>
        </w:rPr>
        <w:t xml:space="preserve">01/10/2026</w:t>
      </w:r>
      <w:r>
        <w:t xml:space="preserve">, conforme informado. Assim, o recurso deve ser considerado tempestivo </w:t>
      </w:r>
      <w:r>
        <w:rPr>
          <w:b/>
        </w:rPr>
        <w:t xml:space="preserve">se protocolado dentro do prazo legal</w:t>
      </w:r>
      <w:r>
        <w:t xml:space="preserve">, observada a contagem aplicável ao rito dos Juizados Especiais.</w:t>
      </w:r>
    </w:p>
    <w:p>
      <w:pPr>
        <w:pStyle w:val="Secao"/>
      </w:pPr>
      <w:r>
        <w:t xml:space="preserve">2.3. Gratuidade da justiça e preparo</w:t>
      </w:r>
    </w:p>
    <w:p>
      <w:pPr>
        <w:pStyle w:val="Normal"/>
      </w:pPr>
      <w:r>
        <w:t xml:space="preserve">A recorrente </w:t>
      </w:r>
      <w:r>
        <w:rPr>
          <w:b/>
        </w:rPr>
        <w:t xml:space="preserve">já requereu gratuidade da justiça</w:t>
      </w:r>
      <w:r>
        <w:t xml:space="preserve">, mas o pedido </w:t>
      </w:r>
      <w:r>
        <w:rPr>
          <w:b/>
        </w:rPr>
        <w:t xml:space="preserve">não foi apreciado na sentença</w:t>
      </w:r>
      <w:r>
        <w:t xml:space="preserve">, o que impõe manifestação expressa do Juízo ou, se necessário, da Turma Recursal.</w:t>
      </w:r>
    </w:p>
    <w:p>
      <w:pPr>
        <w:pStyle w:val="Normal"/>
      </w:pPr>
      <w:r>
        <w:t xml:space="preserve">Por isso, requer-se, preliminarmente, a </w:t>
      </w:r>
      <w:r>
        <w:rPr>
          <w:b/>
        </w:rPr>
        <w:t xml:space="preserve">análise do pedido de gratuidade</w:t>
      </w:r>
      <w:r>
        <w:t xml:space="preserve">. Subsidiariamente, caso não deferido de plano, requer-se seja oportunizada a adoção das providências pertinentes quanto ao preparo, evitando-se prejuízo processual por omissão jurisdicional anterior.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 Do mérito</w:t>
      </w:r>
    </w:p>
    <w:p>
      <w:pPr>
        <w:pStyle w:val="Secao"/>
      </w:pPr>
      <w:r>
        <w:t xml:space="preserve">3.1. A recorrida responde solidariamente pelo vício do produto</w:t>
      </w:r>
    </w:p>
    <w:p>
      <w:pPr>
        <w:pStyle w:val="Normal"/>
      </w:pPr>
      <w:r>
        <w:t xml:space="preserve">A sentença afastou a responsabilidade da loja sob o fundamento de que o vício seria atribuição exclusiva da fabricante. Tal entendimento contraria frontalmente o regime do Código de Defesa do Consumidor.</w:t>
      </w:r>
    </w:p>
    <w:p>
      <w:pPr>
        <w:pStyle w:val="Normal"/>
      </w:pPr>
      <w:r>
        <w:t xml:space="preserve">Nos termos do </w:t>
      </w:r>
      <w:r>
        <w:rPr>
          <w:b/>
        </w:rPr>
        <w:t xml:space="preserve">art. 18 do CDC</w:t>
      </w:r>
      <w:r>
        <w:t xml:space="preserve">, os fornecedores de produtos de consumo duráveis respondem </w:t>
      </w:r>
      <w:r>
        <w:rPr>
          <w:b/>
        </w:rPr>
        <w:t xml:space="preserve">solidariamente</w:t>
      </w:r>
      <w:r>
        <w:t xml:space="preserve"> pelos vícios de qualidade ou quantidade que os tornem impróprios ou inadequados ao consumo a que se destinam, ou lhes diminuam o valor.</w:t>
      </w:r>
    </w:p>
    <w:p>
      <w:pPr>
        <w:pStyle w:val="Normal"/>
      </w:pPr>
      <w:r>
        <w:t xml:space="preserve">A cadeia de fornecimento abrange fabricante, comerciante e demais integrantes do mercado de consumo. Assim, </w:t>
      </w:r>
      <w:r>
        <w:rPr>
          <w:b/>
        </w:rPr>
        <w:t xml:space="preserve">a loja que vendeu o televisor tem legitimidade passiva e responsabilidade solidária</w:t>
      </w:r>
      <w:r>
        <w:t xml:space="preserve">, podendo o consumidor exigir dela a solução legalmente prevista, sem necessidade de demandar apenas a fabricante.</w:t>
      </w:r>
    </w:p>
    <w:p>
      <w:pPr>
        <w:pStyle w:val="Normal"/>
      </w:pPr>
      <w:r>
        <w:t xml:space="preserve">Portanto, o fundamento sentencial de ilegitimar, na prática, a responsabilidade da recorrida não se sustenta.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3.2. Restou comprovada a ultrapassagem do prazo legal de 30 dias para reparo</w:t>
      </w:r>
    </w:p>
    <w:p>
      <w:pPr>
        <w:pStyle w:val="Normal"/>
      </w:pPr>
      <w:r>
        <w:t xml:space="preserve">Também não procede a afirmação de ausência de prova quanto ao decurso do prazo legal.</w:t>
      </w:r>
    </w:p>
    <w:p>
      <w:pPr>
        <w:pStyle w:val="Normal"/>
      </w:pPr>
      <w:r>
        <w:t xml:space="preserve">Os documentos juntados pela recorrente demonstram, de forma suficiente, que:</w:t>
      </w:r>
    </w:p>
    <w:p>
      <w:pPr>
        <w:pStyle w:val="Normal"/>
      </w:pPr>
      <w:r>
        <w:t xml:space="preserve">- o produto foi adquirido em </w:t>
      </w:r>
      <w:r>
        <w:rPr>
          <w:b/>
        </w:rPr>
        <w:t xml:space="preserve">03/02/2026</w:t>
      </w:r>
      <w:r>
        <w:t xml:space="preserve">;  </w:t>
      </w:r>
    </w:p>
    <w:p>
      <w:pPr>
        <w:pStyle w:val="Normal"/>
      </w:pPr>
      <w:r>
        <w:t xml:space="preserve">- foi encaminhado à assistência técnica em </w:t>
      </w:r>
      <w:r>
        <w:rPr>
          <w:b/>
        </w:rPr>
        <w:t xml:space="preserve">10/02/2026</w:t>
      </w:r>
      <w:r>
        <w:t xml:space="preserve">;  </w:t>
      </w:r>
    </w:p>
    <w:p>
      <w:pPr>
        <w:pStyle w:val="Normal"/>
      </w:pPr>
      <w:r>
        <w:t xml:space="preserve">- em </w:t>
      </w:r>
      <w:r>
        <w:rPr>
          <w:b/>
        </w:rPr>
        <w:t xml:space="preserve">30/04/2026</w:t>
      </w:r>
      <w:r>
        <w:t xml:space="preserve">, a assistência informou que o aparelho </w:t>
      </w:r>
      <w:r>
        <w:rPr>
          <w:b/>
        </w:rPr>
        <w:t xml:space="preserve">ainda aguardava peça e não havia sido devolvido</w:t>
      </w:r>
      <w:r>
        <w:t xml:space="preserve">.</w:t>
      </w:r>
    </w:p>
    <w:p>
      <w:pPr>
        <w:pStyle w:val="Normal"/>
      </w:pPr>
      <w:r>
        <w:t xml:space="preserve">Ainda que se desconsiderasse qualquer outro elemento, apenas esses marcos temporais já revelam, de modo inequívoco, que o bem permaneceu fora da posse da consumidora por período muito superior a 30 dias.</w:t>
      </w:r>
    </w:p>
    <w:p>
      <w:pPr>
        <w:pStyle w:val="Normal"/>
      </w:pPr>
      <w:r>
        <w:t xml:space="preserve">A sentença menciona que o documento seria “só orçamento”, mas essa leitura não se harmoniza com o conjunto probatório descrito:</w:t>
      </w:r>
    </w:p>
    <w:p>
      <w:pPr>
        <w:pStyle w:val="Normal"/>
      </w:pPr>
      <w:r>
        <w:t xml:space="preserve">- a </w:t>
      </w:r>
      <w:r>
        <w:rPr>
          <w:b/>
        </w:rPr>
        <w:t xml:space="preserve">ordem de serviço</w:t>
      </w:r>
      <w:r>
        <w:t xml:space="preserve"> comprova o recebimento do aparelho para reparo em </w:t>
      </w:r>
      <w:r>
        <w:rPr>
          <w:b/>
        </w:rPr>
        <w:t xml:space="preserve">10/02/2026</w:t>
      </w:r>
      <w:r>
        <w:t xml:space="preserve">;  </w:t>
      </w:r>
    </w:p>
    <w:p>
      <w:pPr>
        <w:pStyle w:val="Normal"/>
      </w:pPr>
      <w:r>
        <w:t xml:space="preserve">- a </w:t>
      </w:r>
      <w:r>
        <w:rPr>
          <w:b/>
        </w:rPr>
        <w:t xml:space="preserve">mensagem da assistência</w:t>
      </w:r>
      <w:r>
        <w:t xml:space="preserve">, datada de </w:t>
      </w:r>
      <w:r>
        <w:rPr>
          <w:b/>
        </w:rPr>
        <w:t xml:space="preserve">30/04/2026</w:t>
      </w:r>
      <w:r>
        <w:t xml:space="preserve">, informa que o produto ainda não fora reparado nem devolvido.</w:t>
      </w:r>
    </w:p>
    <w:p>
      <w:pPr>
        <w:pStyle w:val="Normal"/>
      </w:pPr>
      <w:r>
        <w:t xml:space="preserve">Logo, a prova documental é suficiente para demonstrar a </w:t>
      </w:r>
      <w:r>
        <w:rPr>
          <w:b/>
        </w:rPr>
        <w:t xml:space="preserve">não solução do vício no prazo legal</w:t>
      </w:r>
      <w:r>
        <w:t xml:space="preserve">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3.3. Ultrapassado o prazo do art. 18, §1º, do CDC, surge o direito de escolha do consumidor, inclusive à restituição imediata da quantia paga</w:t>
      </w:r>
    </w:p>
    <w:p>
      <w:pPr>
        <w:pStyle w:val="Normal"/>
      </w:pPr>
      <w:r>
        <w:t xml:space="preserve">O </w:t>
      </w:r>
      <w:r>
        <w:rPr>
          <w:b/>
        </w:rPr>
        <w:t xml:space="preserve">art. 18, §1º, do CDC</w:t>
      </w:r>
      <w:r>
        <w:t xml:space="preserve"> prevê que, </w:t>
      </w:r>
      <w:r>
        <w:rPr>
          <w:b/>
        </w:rPr>
        <w:t xml:space="preserve">não sendo o vício sanado no prazo máximo de 30 dias</w:t>
      </w:r>
      <w:r>
        <w:t xml:space="preserve">, pode o consumidor exigir, alternativamente e à sua escolha:</w:t>
      </w:r>
    </w:p>
    <w:p>
      <w:pPr>
        <w:pStyle w:val="Normal"/>
      </w:pPr>
      <w:r>
        <w:t xml:space="preserve">1. a substituição do produto por outro da mesma espécie, em perfeitas condições de uso;  </w:t>
      </w:r>
    </w:p>
    <w:p>
      <w:pPr>
        <w:pStyle w:val="Normal"/>
      </w:pPr>
      <w:r>
        <w:t xml:space="preserve">2. a restituição imediata da quantia paga, monetariamente atualizada, sem prejuízo de eventuais perdas e danos;  </w:t>
      </w:r>
    </w:p>
    <w:p>
      <w:pPr>
        <w:pStyle w:val="Normal"/>
      </w:pPr>
      <w:r>
        <w:t xml:space="preserve">3. o abatimento proporcional do preço.</w:t>
      </w:r>
    </w:p>
    <w:p>
      <w:pPr>
        <w:pStyle w:val="Normal"/>
      </w:pPr>
      <w:r>
        <w:t xml:space="preserve">No caso, a recorrente exerceu precisamente uma das opções legais: </w:t>
      </w:r>
      <w:r>
        <w:rPr>
          <w:b/>
        </w:rPr>
        <w:t xml:space="preserve">a restituição imediata do preço pago</w:t>
      </w:r>
      <w:r>
        <w:t xml:space="preserve">, no valor de </w:t>
      </w:r>
      <w:r>
        <w:rPr>
          <w:b/>
        </w:rPr>
        <w:t xml:space="preserve">R$ 2.400,00</w:t>
      </w:r>
      <w:r>
        <w:t xml:space="preserve">.</w:t>
      </w:r>
    </w:p>
    <w:p>
      <w:pPr>
        <w:pStyle w:val="Normal"/>
      </w:pPr>
      <w:r>
        <w:t xml:space="preserve">Esse pedido é objetivo, compatível com a situação fática e estritamente amparado pelo CDC. Não se discute aqui dano moral, tampouco pretensão extravagante: busca-se apenas a recomposição patrimonial mínima decorrente do inadimplemento legal da fornecedora.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3.4. A improcedência viola a proteção consumerista e impõe à consumidora ônus incompatível com o sistema do CDC</w:t>
      </w:r>
    </w:p>
    <w:p>
      <w:pPr>
        <w:pStyle w:val="Normal"/>
      </w:pPr>
      <w:r>
        <w:t xml:space="preserve">A manutenção da sentença equivaleria a impor à consumidora espera indefinida por peça de reposição, apesar de o produto ter sido entregue para reparo em fevereiro e ainda permanecer indisponível no fim de abril.</w:t>
      </w:r>
    </w:p>
    <w:p>
      <w:pPr>
        <w:pStyle w:val="Normal"/>
      </w:pPr>
      <w:r>
        <w:t xml:space="preserve">Esse resultado esvazia a finalidade do art. 18 do CDC, que justamente limita o prazo de conserto para impedir que o consumidor fique privado do bem por tempo excessivo.</w:t>
      </w:r>
    </w:p>
    <w:p>
      <w:pPr>
        <w:pStyle w:val="Normal"/>
      </w:pPr>
      <w:r>
        <w:t xml:space="preserve">Além disso, tratando-se de relação de consumo e de documentação básica suficiente para demonstrar a compra, a entrega à assistência e a persistência do defeito sem devolução do produto, não se poderia exigir da autora prova impossível ou excessiva.</w:t>
      </w:r>
    </w:p>
    <w:p>
      <w:pPr>
        <w:pStyle w:val="Normal"/>
      </w:pPr>
      <w:r>
        <w:t xml:space="preserve">A documentação apresentada basta para a procedência do pedido de restituição.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4. Pedido</w:t>
      </w:r>
    </w:p>
    <w:p>
      <w:pPr>
        <w:pStyle w:val="Normal"/>
      </w:pPr>
      <w:r>
        <w:t xml:space="preserve">Diante do exposto, requer a recorrente:</w:t>
      </w:r>
    </w:p>
    <w:p>
      <w:pPr>
        <w:pStyle w:val="Normal"/>
      </w:pPr>
      <w:r>
        <w:rPr>
          <w:b/>
        </w:rPr>
        <w:t xml:space="preserve">a)</w:t>
      </w:r>
      <w:r>
        <w:t xml:space="preserve"> o </w:t>
      </w:r>
      <w:r>
        <w:rPr>
          <w:b/>
        </w:rPr>
        <w:t xml:space="preserve">conhecimento</w:t>
      </w:r>
      <w:r>
        <w:t xml:space="preserve"> do presente Recurso Inominado;</w:t>
      </w:r>
    </w:p>
    <w:p>
      <w:pPr>
        <w:pStyle w:val="Normal"/>
      </w:pPr>
      <w:r>
        <w:rPr>
          <w:b/>
        </w:rPr>
        <w:t xml:space="preserve">b)</w:t>
      </w:r>
      <w:r>
        <w:t xml:space="preserve"> preliminarmente, a </w:t>
      </w:r>
      <w:r>
        <w:rPr>
          <w:b/>
        </w:rPr>
        <w:t xml:space="preserve">apreciação do pedido de gratuidade da justiça</w:t>
      </w:r>
      <w:r>
        <w:t xml:space="preserve"> já formulado e não examinado na sentença; subsidiariamente, seja oportunizada a regularização pertinente quanto ao preparo, conforme deliberação judicial;</w:t>
      </w:r>
    </w:p>
    <w:p>
      <w:pPr>
        <w:pStyle w:val="Normal"/>
      </w:pPr>
      <w:r>
        <w:rPr>
          <w:b/>
        </w:rPr>
        <w:t xml:space="preserve">c)</w:t>
      </w:r>
      <w:r>
        <w:t xml:space="preserve"> no mérito, o </w:t>
      </w:r>
      <w:r>
        <w:rPr>
          <w:b/>
        </w:rPr>
        <w:t xml:space="preserve">provimento do recurso</w:t>
      </w:r>
      <w:r>
        <w:t xml:space="preserve">, para reformar integralmente a sentença e </w:t>
      </w:r>
      <w:r>
        <w:rPr>
          <w:b/>
        </w:rPr>
        <w:t xml:space="preserve">julgar procedente o pedido inicial</w:t>
      </w:r>
      <w:r>
        <w:t xml:space="preserve">, condenando a recorrida à </w:t>
      </w:r>
      <w:r>
        <w:rPr>
          <w:b/>
        </w:rPr>
        <w:t xml:space="preserve">restituição da quantia de R$ 2.400,00</w:t>
      </w:r>
      <w:r>
        <w:t xml:space="preserve">, correspondente ao preço do televisor, com atualização monetária e juros legais na forma cabível;</w:t>
      </w:r>
    </w:p>
    <w:p>
      <w:pPr>
        <w:pStyle w:val="Normal"/>
      </w:pPr>
      <w:r>
        <w:rPr>
          <w:b/>
        </w:rPr>
        <w:t xml:space="preserve">d)</w:t>
      </w:r>
      <w:r>
        <w:t xml:space="preserve"> a </w:t>
      </w:r>
      <w:r>
        <w:rPr>
          <w:b/>
        </w:rPr>
        <w:t xml:space="preserve">intimação da recorrida para apresentar contrarrazões</w:t>
      </w:r>
      <w:r>
        <w:t xml:space="preserve"> e, após as formalidades legais, a </w:t>
      </w:r>
      <w:r>
        <w:rPr>
          <w:b/>
        </w:rPr>
        <w:t xml:space="preserve">remessa dos autos à Turma Recursal</w:t>
      </w:r>
      <w:r>
        <w:t xml:space="preserve">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rPr>
          <w:b/>
        </w:rPr>
        <w:t xml:space="preserve">[local], [data do protocolo]</w:t>
      </w:r>
    </w:p>
    <w:p>
      <w:pPr>
        <w:pStyle w:val="Normal"/>
      </w:pPr>
      <w:r>
        <w:t xml:space="preserve">__________________________________  </w:t>
      </w:r>
    </w:p>
    <w:p>
      <w:pPr>
        <w:pStyle w:val="Normal"/>
      </w:pPr>
      <w:r>
        <w:rPr>
          <w:b/>
        </w:rPr>
        <w:t xml:space="preserve">Advogado(a)</w:t>
      </w:r>
      <w:r>
        <w:t xml:space="preserve">  </w:t>
      </w:r>
    </w:p>
    <w:p>
      <w:pPr>
        <w:pStyle w:val="Normal"/>
      </w:pPr>
      <w:r>
        <w:t xml:space="preserve">OAB/___ nº ___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eu também posso transformar esse texto em um modelo </w:t>
      </w:r>
      <w:r>
        <w:rPr>
          <w:b/>
        </w:rPr>
        <w:t xml:space="preserve">pronto para protocolo</w:t>
      </w:r>
      <w:r>
        <w:t xml:space="preserve">, com:</w:t>
      </w:r>
    </w:p>
    <w:p>
      <w:pPr>
        <w:pStyle w:val="Normal"/>
      </w:pPr>
      <w:r>
        <w:t xml:space="preserve">1. qualificação completa das partes,  </w:t>
      </w:r>
    </w:p>
    <w:p>
      <w:pPr>
        <w:pStyle w:val="Normal"/>
      </w:pPr>
      <w:r>
        <w:t xml:space="preserve">2. campos editáveis, e  </w:t>
      </w:r>
    </w:p>
    <w:p>
      <w:pPr>
        <w:pStyle w:val="Normal"/>
      </w:pPr>
      <w:r>
        <w:t xml:space="preserve">3. pedido final com formatação forense mais enxuta.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